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45" w:rsidRDefault="00ED1845" w:rsidP="00ED1845">
      <w:pPr>
        <w:spacing w:after="0" w:line="240" w:lineRule="atLeast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2 клас</w:t>
      </w:r>
    </w:p>
    <w:p w:rsidR="00ED1845" w:rsidRDefault="00ED1845" w:rsidP="00ED1845">
      <w:pPr>
        <w:pStyle w:val="ab"/>
        <w:spacing w:after="0" w:line="240" w:lineRule="atLeast"/>
        <w:ind w:left="284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Фонематична диференціація голосних звуків та правильне буквене позначення їх на письмі (опозиційні голосні звуки).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Фонематична диференціація приголосних звуків (опозиційні приголосні).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- Формування лексико – граматичної сторони мовлення.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- Зв’язне мовлення. Творчий переказ, міні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–переказ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, твір.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- Покращити лексико – граматичну будову мовлення через практичне оволодіння поняттями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однокорінних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слів.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-  Практичне оволодіння навичками утворення слів за допомогою суфіксів.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- Практичне оволодіння навичками утворення слів за допомогою префіксів.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- Уточнення лексичного значення слова, диференціація частин мови.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- Граматичне значення слова.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- Диференціація префіксів і прийменників.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- Практичне оволодіння навичками підбора антонімів, синонімів, багатозначність слова.</w:t>
      </w:r>
    </w:p>
    <w:p w:rsidR="00ED1845" w:rsidRDefault="00ED1845" w:rsidP="00ED1845">
      <w:pPr>
        <w:spacing w:after="0" w:line="240" w:lineRule="atLeast"/>
        <w:ind w:left="36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ED1845" w:rsidRPr="00ED1845" w:rsidRDefault="00ED1845" w:rsidP="00ED1845">
      <w:pPr>
        <w:spacing w:after="0" w:line="240" w:lineRule="auto"/>
        <w:jc w:val="center"/>
        <w:rPr>
          <w:b/>
          <w:bCs/>
          <w:i w:val="0"/>
          <w:iCs w:val="0"/>
          <w:color w:val="C00000"/>
          <w:sz w:val="24"/>
          <w:szCs w:val="24"/>
          <w:lang w:val="ru-RU"/>
        </w:rPr>
      </w:pPr>
      <w:r>
        <w:rPr>
          <w:b/>
          <w:i w:val="0"/>
          <w:noProof/>
          <w:color w:val="C00000"/>
          <w:sz w:val="24"/>
          <w:szCs w:val="24"/>
          <w:lang w:val="ru-RU" w:eastAsia="ru-RU" w:bidi="ar-SA"/>
        </w:rPr>
        <w:drawing>
          <wp:inline distT="0" distB="0" distL="0" distR="0">
            <wp:extent cx="2232660" cy="1555750"/>
            <wp:effectExtent l="19050" t="0" r="0" b="0"/>
            <wp:docPr id="1" name="Рисунок 1" descr="Результат пошуку зображень за запитом &quot;малюнки для презентацій дисграф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малюнки для презентацій дисграфія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88" t="9277" r="5792" b="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45" w:rsidRDefault="00ED1845" w:rsidP="00ED1845">
      <w:pPr>
        <w:pStyle w:val="af5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  <w:lang w:val="uk-UA"/>
        </w:rPr>
      </w:pPr>
    </w:p>
    <w:p w:rsidR="00ED1845" w:rsidRDefault="00ED1845" w:rsidP="00ED1845">
      <w:pPr>
        <w:pStyle w:val="af5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  <w:lang w:val="uk-UA"/>
        </w:rPr>
      </w:pPr>
      <w:r>
        <w:rPr>
          <w:b/>
          <w:color w:val="00B050"/>
          <w:sz w:val="28"/>
          <w:szCs w:val="28"/>
          <w:lang w:val="uk-UA"/>
        </w:rPr>
        <w:lastRenderedPageBreak/>
        <w:t xml:space="preserve">Рекомендовані лексичні теми: </w:t>
      </w:r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6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«Я — школяр»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7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2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«Мій/​наш клас»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8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3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«Мої друзі»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9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4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«Моє довкілля»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0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5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«Осінь»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1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6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«Я і моя батьківщина»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2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7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«Ми підприємливі»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3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8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«Техніка, яка допомагає»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4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9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«Ігри»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5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10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«Театр»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6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11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«Мода»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7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12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«Пригоди капельки»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8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13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«Зима»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19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14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«Таємниці космосу»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20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15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«Подорожуємо в часі»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21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16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«Зимові свята»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22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17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«Світ захоплень»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23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18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«Я — мандрівник»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24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19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«Ми — дослідники. 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25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20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«Спорт»</w:t>
        </w:r>
      </w:hyperlink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hyperlink r:id="rId26" w:history="1">
        <w:r w:rsidR="00ED1845">
          <w:rPr>
            <w:rStyle w:val="af4"/>
            <w:rFonts w:eastAsiaTheme="majorEastAsia"/>
            <w:sz w:val="22"/>
            <w:szCs w:val="22"/>
            <w:lang w:val="uk-UA"/>
          </w:rPr>
          <w:t>Тиждень </w:t>
        </w:r>
        <w:r w:rsidR="00ED1845">
          <w:rPr>
            <w:rStyle w:val="numbers"/>
            <w:rFonts w:eastAsiaTheme="majorEastAsia"/>
            <w:sz w:val="22"/>
            <w:szCs w:val="22"/>
            <w:lang w:val="uk-UA"/>
          </w:rPr>
          <w:t>21</w:t>
        </w:r>
        <w:r w:rsidR="00ED1845">
          <w:rPr>
            <w:rStyle w:val="af4"/>
            <w:rFonts w:eastAsiaTheme="majorEastAsia"/>
            <w:sz w:val="22"/>
            <w:szCs w:val="22"/>
            <w:lang w:val="uk-UA"/>
          </w:rPr>
          <w:t>: «Мої улюблені книжки»</w:t>
        </w:r>
      </w:hyperlink>
    </w:p>
    <w:p w:rsidR="00ED1845" w:rsidRDefault="00ED1845" w:rsidP="00ED1845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t>Тиждень 22: «Транспорт»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23: «Професії»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24: «Весна»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25: «Час/Як керувати часом»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26: «Великдень»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27: «Навіщо їсти?»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28: «Світ рослин»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29: «Світ тварин»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30: «Веселка»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31: «Моя родина»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32: «Веселка»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33: «Я - українець/українка. Я - європеєць/європейка. День вишиванки»</w:t>
      </w:r>
      <w:r>
        <w:rPr>
          <w:rFonts w:ascii="Times New Roman" w:hAnsi="Times New Roman" w:cs="Times New Roman"/>
          <w:bCs/>
          <w:i w:val="0"/>
          <w:sz w:val="22"/>
          <w:szCs w:val="22"/>
          <w:lang w:val="uk-UA"/>
        </w:rPr>
        <w:br/>
        <w:t>Тиждень 34: «Літо (канікули)»</w:t>
      </w:r>
    </w:p>
    <w:p w:rsidR="00ED1845" w:rsidRDefault="00ED1845" w:rsidP="00ED1845">
      <w:pPr>
        <w:spacing w:after="0" w:line="240" w:lineRule="auto"/>
        <w:rPr>
          <w:b/>
          <w:bCs/>
          <w:i w:val="0"/>
          <w:iCs w:val="0"/>
          <w:color w:val="C00000"/>
          <w:sz w:val="24"/>
          <w:szCs w:val="24"/>
          <w:lang w:val="uk-UA"/>
        </w:rPr>
      </w:pPr>
    </w:p>
    <w:p w:rsidR="00ED1845" w:rsidRDefault="00ED1845" w:rsidP="00ED1845">
      <w:pPr>
        <w:spacing w:after="0" w:line="240" w:lineRule="auto"/>
        <w:jc w:val="center"/>
        <w:rPr>
          <w:rFonts w:ascii="ProximaNova" w:hAnsi="ProximaNova"/>
          <w:b/>
          <w:bCs/>
          <w:i w:val="0"/>
          <w:iCs w:val="0"/>
          <w:color w:val="C00000"/>
          <w:sz w:val="24"/>
          <w:szCs w:val="24"/>
          <w:lang w:val="uk-UA"/>
        </w:rPr>
      </w:pPr>
      <w:r>
        <w:rPr>
          <w:rFonts w:ascii="ProximaNova" w:hAnsi="ProximaNova"/>
          <w:b/>
          <w:bCs/>
          <w:i w:val="0"/>
          <w:iCs w:val="0"/>
          <w:color w:val="C00000"/>
          <w:sz w:val="24"/>
          <w:szCs w:val="24"/>
          <w:lang w:val="uk-UA"/>
        </w:rPr>
        <w:t>Професійний сайт</w:t>
      </w:r>
    </w:p>
    <w:p w:rsidR="00ED1845" w:rsidRDefault="00ED1845" w:rsidP="00ED1845">
      <w:pPr>
        <w:spacing w:after="0" w:line="240" w:lineRule="auto"/>
        <w:jc w:val="center"/>
        <w:rPr>
          <w:rFonts w:ascii="ProximaNova" w:hAnsi="ProximaNova"/>
          <w:b/>
          <w:bCs/>
          <w:i w:val="0"/>
          <w:iCs w:val="0"/>
          <w:color w:val="C00000"/>
          <w:sz w:val="24"/>
          <w:szCs w:val="24"/>
          <w:lang w:val="uk-UA"/>
        </w:rPr>
      </w:pPr>
      <w:r>
        <w:rPr>
          <w:rFonts w:ascii="ProximaNova" w:hAnsi="ProximaNova"/>
          <w:b/>
          <w:bCs/>
          <w:i w:val="0"/>
          <w:iCs w:val="0"/>
          <w:color w:val="C00000"/>
          <w:sz w:val="24"/>
          <w:szCs w:val="24"/>
          <w:lang w:val="uk-UA"/>
        </w:rPr>
        <w:t>вчителів – логопедів м. Херсона</w:t>
      </w:r>
    </w:p>
    <w:p w:rsidR="00ED1845" w:rsidRDefault="00DD2F3E" w:rsidP="00ED1845">
      <w:pPr>
        <w:spacing w:line="240" w:lineRule="auto"/>
        <w:jc w:val="center"/>
        <w:rPr>
          <w:sz w:val="24"/>
          <w:szCs w:val="24"/>
          <w:lang w:val="uk-UA"/>
        </w:rPr>
      </w:pPr>
      <w:hyperlink r:id="rId27" w:history="1">
        <w:r w:rsidR="00ED1845">
          <w:rPr>
            <w:rStyle w:val="af4"/>
            <w:sz w:val="24"/>
            <w:szCs w:val="24"/>
            <w:lang w:val="uk-UA"/>
          </w:rPr>
          <w:t>http://logopedy.ks.ua/</w:t>
        </w:r>
      </w:hyperlink>
    </w:p>
    <w:p w:rsidR="00ED1845" w:rsidRDefault="00ED1845" w:rsidP="00ED1845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>Вчитель – логопед Мельник О.В.</w:t>
      </w:r>
    </w:p>
    <w:p w:rsidR="00ED1845" w:rsidRDefault="00ED1845" w:rsidP="00ED1845">
      <w:pPr>
        <w:pStyle w:val="ab"/>
        <w:spacing w:after="0" w:line="240" w:lineRule="atLeast"/>
        <w:jc w:val="center"/>
        <w:rPr>
          <w:rFonts w:ascii="Times New Roman" w:hAnsi="Times New Roman" w:cs="Times New Roman"/>
          <w:b/>
          <w:i w:val="0"/>
          <w:sz w:val="36"/>
          <w:szCs w:val="36"/>
          <w:lang w:val="uk-UA"/>
        </w:rPr>
      </w:pPr>
    </w:p>
    <w:p w:rsidR="00ED1845" w:rsidRDefault="00ED1845" w:rsidP="00ED1845">
      <w:pPr>
        <w:pStyle w:val="ab"/>
        <w:spacing w:after="0" w:line="240" w:lineRule="atLeast"/>
        <w:ind w:left="0" w:right="-473"/>
        <w:jc w:val="center"/>
        <w:rPr>
          <w:rFonts w:ascii="Times New Roman" w:hAnsi="Times New Roman" w:cs="Times New Roman"/>
          <w:b/>
          <w:i w:val="0"/>
          <w:sz w:val="36"/>
          <w:szCs w:val="36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49880" cy="1603375"/>
            <wp:effectExtent l="19050" t="0" r="7620" b="0"/>
            <wp:docPr id="2" name="Рисунок 13" descr="Результат пошуку зображень за запитом &quot;малюнки для презентац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езультат пошуку зображень за запитом &quot;малюнки для презентацій&quot;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b/>
          <w:i w:val="0"/>
          <w:color w:val="00B050"/>
          <w:sz w:val="36"/>
          <w:szCs w:val="36"/>
          <w:lang w:val="uk-UA"/>
        </w:rPr>
      </w:pPr>
    </w:p>
    <w:p w:rsidR="00ED1845" w:rsidRDefault="00ED1845" w:rsidP="00ED1845">
      <w:pPr>
        <w:pStyle w:val="ab"/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Комплексна логопедична програма подолання мовленнєвих порушень  у дітей молодшого шкільного віку в умовах реалізації адаптованої основної загальноосвітньої програми початкової школи та затвердженого стандарту  початкової освіти Нової української школи</w:t>
      </w:r>
    </w:p>
    <w:p w:rsidR="00ED1845" w:rsidRDefault="00ED1845" w:rsidP="00ED1845">
      <w:pPr>
        <w:spacing w:after="0"/>
        <w:rPr>
          <w:rFonts w:ascii="Times New Roman" w:hAnsi="Times New Roman" w:cs="Times New Roman"/>
          <w:lang w:val="uk-UA"/>
        </w:rPr>
      </w:pPr>
    </w:p>
    <w:p w:rsidR="00ED1845" w:rsidRDefault="00ED1845" w:rsidP="00ED1845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365885" cy="1697990"/>
            <wp:effectExtent l="0" t="0" r="0" b="0"/>
            <wp:docPr id="3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45" w:rsidRDefault="00ED1845" w:rsidP="00ED1845">
      <w:pPr>
        <w:spacing w:after="0"/>
        <w:rPr>
          <w:rFonts w:ascii="Times New Roman" w:hAnsi="Times New Roman" w:cs="Times New Roman"/>
          <w:lang w:val="uk-UA"/>
        </w:rPr>
      </w:pPr>
    </w:p>
    <w:p w:rsidR="00ED1845" w:rsidRDefault="00ED1845" w:rsidP="00ED1845">
      <w:pPr>
        <w:jc w:val="center"/>
        <w:rPr>
          <w:rFonts w:ascii="ProximaNova" w:hAnsi="ProximaNova"/>
          <w:i w:val="0"/>
          <w:iCs w:val="0"/>
          <w:color w:val="010101"/>
          <w:sz w:val="24"/>
          <w:szCs w:val="24"/>
          <w:lang w:val="uk-UA"/>
        </w:rPr>
      </w:pPr>
      <w:r>
        <w:rPr>
          <w:rFonts w:ascii="ProximaNova" w:hAnsi="ProximaNova"/>
          <w:i w:val="0"/>
          <w:iCs w:val="0"/>
          <w:color w:val="010101"/>
          <w:sz w:val="24"/>
          <w:szCs w:val="24"/>
          <w:lang w:val="uk-UA"/>
        </w:rPr>
        <w:t>2018р.</w:t>
      </w:r>
    </w:p>
    <w:p w:rsidR="00ED1845" w:rsidRDefault="00ED1845" w:rsidP="00ED1845">
      <w:pPr>
        <w:spacing w:after="0"/>
        <w:rPr>
          <w:rFonts w:ascii="Times New Roman" w:hAnsi="Times New Roman" w:cs="Times New Roman"/>
          <w:lang w:val="uk-UA"/>
        </w:rPr>
      </w:pPr>
    </w:p>
    <w:p w:rsidR="00ED1845" w:rsidRDefault="00ED1845" w:rsidP="00ED1845">
      <w:pPr>
        <w:spacing w:after="0"/>
        <w:rPr>
          <w:rFonts w:ascii="Times New Roman" w:hAnsi="Times New Roman" w:cs="Times New Roman"/>
          <w:b/>
          <w:lang w:val="uk-UA"/>
        </w:rPr>
      </w:pPr>
    </w:p>
    <w:p w:rsidR="00ED1845" w:rsidRDefault="00ED1845" w:rsidP="00ED1845">
      <w:pPr>
        <w:spacing w:after="0"/>
        <w:rPr>
          <w:color w:val="000000"/>
          <w:sz w:val="23"/>
          <w:szCs w:val="23"/>
          <w:shd w:val="clear" w:color="auto" w:fill="FFFFFF"/>
          <w:lang w:val="uk-UA"/>
        </w:rPr>
      </w:pPr>
      <w:proofErr w:type="spellStart"/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uk-UA"/>
        </w:rPr>
        <w:t>Дислексія</w:t>
      </w:r>
      <w:proofErr w:type="spellEnd"/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uk-UA"/>
        </w:rPr>
        <w:t>дисграфія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uk-UA"/>
        </w:rPr>
        <w:t xml:space="preserve"> є порушеннями, які не ізольовані один від одного. Вони мають єдині механізми і тісно пов'язані з порушеннями усного мовлення. Тому логопедична робота охоплює весь комплекс мовних порушень (усного мовлення, читання і письма).</w:t>
      </w:r>
    </w:p>
    <w:p w:rsidR="00ED1845" w:rsidRDefault="00ED1845" w:rsidP="00ED1845">
      <w:pPr>
        <w:spacing w:after="0"/>
        <w:rPr>
          <w:rFonts w:cs="Times New Roman"/>
          <w:lang w:val="uk-UA"/>
        </w:rPr>
      </w:pPr>
    </w:p>
    <w:p w:rsidR="00ED1845" w:rsidRDefault="00ED1845" w:rsidP="00ED1845">
      <w:pPr>
        <w:pStyle w:val="ab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270635" cy="843280"/>
            <wp:effectExtent l="19050" t="0" r="5715" b="0"/>
            <wp:docPr id="4" name="Рисунок 19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258570" cy="843280"/>
            <wp:effectExtent l="19050" t="0" r="0" b="0"/>
            <wp:docPr id="5" name="Рисунок 16" descr="Результат пошуку зображень за запитом &quot;Основні розділи логопедичної корекції при дисграфії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езультат пошуку зображень за запитом &quot;Основні розділи логопедичної корекції при дисграфії&quot;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35934" b="2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45" w:rsidRDefault="00ED1845" w:rsidP="00ED1845">
      <w:pPr>
        <w:pStyle w:val="ab"/>
        <w:spacing w:after="0" w:line="24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1845" w:rsidRDefault="00ED1845" w:rsidP="00ED1845">
      <w:pPr>
        <w:pStyle w:val="ab"/>
        <w:spacing w:after="0" w:line="24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принципи  корекції</w:t>
      </w:r>
    </w:p>
    <w:p w:rsidR="00ED1845" w:rsidRDefault="00ED1845" w:rsidP="00ED1845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Системність;</w:t>
      </w:r>
    </w:p>
    <w:p w:rsidR="00ED1845" w:rsidRDefault="00ED1845" w:rsidP="00ED1845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Комплексність;</w:t>
      </w:r>
    </w:p>
    <w:p w:rsidR="00ED1845" w:rsidRDefault="00ED1845" w:rsidP="00ED1845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Послідовність і систематичність;</w:t>
      </w:r>
    </w:p>
    <w:p w:rsidR="00ED1845" w:rsidRDefault="00ED1845" w:rsidP="00ED1845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Доступність;</w:t>
      </w:r>
    </w:p>
    <w:p w:rsidR="00ED1845" w:rsidRDefault="00ED1845" w:rsidP="00ED1845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Індивідуальний підхід;</w:t>
      </w:r>
    </w:p>
    <w:p w:rsidR="00ED1845" w:rsidRDefault="00ED1845" w:rsidP="00ED1845">
      <w:pPr>
        <w:pStyle w:val="ab"/>
        <w:spacing w:after="0" w:line="240" w:lineRule="atLeast"/>
        <w:ind w:left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ED1845" w:rsidRDefault="00ED1845" w:rsidP="00ED1845">
      <w:pPr>
        <w:pStyle w:val="ab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розділи логопедичної корекції</w:t>
      </w:r>
    </w:p>
    <w:p w:rsidR="00ED1845" w:rsidRDefault="00ED1845" w:rsidP="00ED1845">
      <w:pPr>
        <w:pStyle w:val="ab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на фонетичному рівні;</w:t>
      </w:r>
    </w:p>
    <w:p w:rsidR="00ED1845" w:rsidRDefault="00ED1845" w:rsidP="00ED1845">
      <w:pPr>
        <w:pStyle w:val="ab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на лексико – граматичному рівні;</w:t>
      </w:r>
    </w:p>
    <w:p w:rsidR="00ED1845" w:rsidRDefault="00ED1845" w:rsidP="00ED1845">
      <w:pPr>
        <w:pStyle w:val="ab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на синтаксичному рівні.</w:t>
      </w:r>
    </w:p>
    <w:p w:rsidR="00ED1845" w:rsidRDefault="00ED1845" w:rsidP="00ED1845">
      <w:pPr>
        <w:pStyle w:val="ab"/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ED1845" w:rsidRDefault="00ED1845" w:rsidP="00ED1845">
      <w:pPr>
        <w:pStyle w:val="ab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1.Корекційна робота на фонетичному рівні:</w:t>
      </w:r>
    </w:p>
    <w:p w:rsidR="00ED1845" w:rsidRDefault="00ED1845" w:rsidP="00ED1845">
      <w:pPr>
        <w:pStyle w:val="ab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Корекція дефектів звуковимови;</w:t>
      </w:r>
    </w:p>
    <w:p w:rsidR="00ED1845" w:rsidRDefault="00ED1845" w:rsidP="00ED1845">
      <w:pPr>
        <w:pStyle w:val="ab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Формування повноцінних фонематичних уявлень, фонематичного сприйняття та звукового аналізу та синтезу. </w:t>
      </w:r>
    </w:p>
    <w:p w:rsidR="00ED1845" w:rsidRDefault="00ED1845" w:rsidP="00ED1845">
      <w:pPr>
        <w:pStyle w:val="ab"/>
        <w:spacing w:after="0" w:line="240" w:lineRule="atLeast"/>
        <w:ind w:left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ED1845" w:rsidRDefault="00ED1845" w:rsidP="00ED1845">
      <w:pPr>
        <w:pStyle w:val="ab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45" w:rsidRDefault="00ED1845" w:rsidP="00ED1845">
      <w:pPr>
        <w:pStyle w:val="ab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45" w:rsidRDefault="00ED1845" w:rsidP="00ED1845">
      <w:pPr>
        <w:pStyle w:val="ab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2.Корекційна робота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ED1845" w:rsidRDefault="00ED1845" w:rsidP="00ED1845">
      <w:pPr>
        <w:pStyle w:val="ab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лексико – граматичному рівні:</w:t>
      </w:r>
    </w:p>
    <w:p w:rsidR="00ED1845" w:rsidRDefault="00ED1845" w:rsidP="00ED1845">
      <w:pPr>
        <w:pStyle w:val="ab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Збільшення словникового запасу дітей ; </w:t>
      </w:r>
    </w:p>
    <w:p w:rsidR="00ED1845" w:rsidRDefault="00ED1845" w:rsidP="00ED1845">
      <w:pPr>
        <w:pStyle w:val="ab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Формування уявлень про морфологічні елементи слів;</w:t>
      </w:r>
    </w:p>
    <w:p w:rsidR="00ED1845" w:rsidRDefault="00ED1845" w:rsidP="00ED1845">
      <w:pPr>
        <w:pStyle w:val="ab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Формування навиків морфологічного  аналізу та синтезу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ED1845" w:rsidRDefault="00ED1845" w:rsidP="00ED1845">
      <w:pPr>
        <w:pStyle w:val="ab"/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45" w:rsidRDefault="00ED1845" w:rsidP="00ED1845">
      <w:pPr>
        <w:pStyle w:val="ab"/>
        <w:spacing w:after="0" w:line="240" w:lineRule="atLeast"/>
        <w:ind w:left="142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3.Корекційна робота на синтаксичному рівні.</w:t>
      </w:r>
    </w:p>
    <w:p w:rsidR="00ED1845" w:rsidRDefault="00ED1845" w:rsidP="00ED1845">
      <w:pPr>
        <w:pStyle w:val="ab"/>
        <w:spacing w:after="0" w:line="240" w:lineRule="atLeast"/>
        <w:ind w:left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1) Розвиток, удосконалення граматичного оформлення мовлення шляхом оволодіння різних синтаксичних конструкцій.</w:t>
      </w:r>
    </w:p>
    <w:p w:rsidR="00ED1845" w:rsidRDefault="00ED1845" w:rsidP="00ED1845">
      <w:pPr>
        <w:pStyle w:val="ab"/>
        <w:spacing w:after="0" w:line="240" w:lineRule="atLeast"/>
        <w:ind w:left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2) Розвиток навичок самостійного висловлювання , удосконалення навичок будувати і змінювати речення за поданим зразком. </w:t>
      </w:r>
    </w:p>
    <w:p w:rsidR="00ED1845" w:rsidRDefault="00DD2F3E" w:rsidP="00ED1845">
      <w:pPr>
        <w:pStyle w:val="af5"/>
        <w:shd w:val="clear" w:color="auto" w:fill="FFFFFF"/>
        <w:spacing w:before="0" w:beforeAutospacing="0" w:after="0" w:afterAutospacing="0" w:line="276" w:lineRule="auto"/>
        <w:rPr>
          <w:sz w:val="22"/>
          <w:szCs w:val="22"/>
          <w:lang w:val="uk-UA"/>
        </w:rPr>
      </w:pPr>
      <w:r w:rsidRPr="00DD2F3E">
        <w:pict>
          <v:roundrect id="_x0000_s1026" style="position:absolute;margin-left:108.9pt;margin-top:14pt;width:105pt;height:103.5pt;z-index:251658240" arcsize="10923f" fillcolor="#d99594 [1941]">
            <v:textbox>
              <w:txbxContent>
                <w:p w:rsidR="00ED1845" w:rsidRDefault="00ED1845" w:rsidP="00ED184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B050"/>
                      <w:sz w:val="18"/>
                      <w:szCs w:val="18"/>
                      <w:lang w:val="uk-UA"/>
                    </w:rPr>
                  </w:pPr>
                </w:p>
                <w:p w:rsidR="00ED1845" w:rsidRDefault="00ED1845" w:rsidP="00ED184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  <w:lang w:val="uk-UA"/>
                    </w:rPr>
                    <w:t>Фундамент корекційної роботи</w:t>
                  </w:r>
                </w:p>
              </w:txbxContent>
            </v:textbox>
          </v:roundrect>
        </w:pic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1424940" cy="1520190"/>
            <wp:effectExtent l="19050" t="0" r="3810" b="0"/>
            <wp:docPr id="6" name="Рисунок 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</w:t>
      </w:r>
    </w:p>
    <w:p w:rsidR="00ED1845" w:rsidRDefault="00ED1845" w:rsidP="00ED1845">
      <w:pPr>
        <w:spacing w:after="0" w:line="240" w:lineRule="atLeast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1 клас.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Формувати уміння виокремлювати звук із слова (чітке промовляння звука).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 - Уміння називати  та чути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  <w:lang w:val="uk-UA"/>
        </w:rPr>
        <w:t>виокремлений</w:t>
      </w:r>
      <w:proofErr w:type="spellEnd"/>
      <w:r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 звук;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Виокремлення окремих звуків із слів, правильна та чітка артикуляція;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Сенсорні признаки голосних та приголосних звуків; наявність перепони на шляху  повітря, яке видихаємо, участь голосу( визначення початок, середина, кінець);</w:t>
      </w:r>
    </w:p>
    <w:p w:rsidR="00ED1845" w:rsidRDefault="00ED1845" w:rsidP="00ED1845">
      <w:pPr>
        <w:spacing w:after="0" w:line="240" w:lineRule="atLeast"/>
        <w:jc w:val="both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lastRenderedPageBreak/>
        <w:t xml:space="preserve">- Звуки близькі за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  <w:lang w:val="uk-UA"/>
        </w:rPr>
        <w:t>звуковимовою</w:t>
      </w:r>
      <w:proofErr w:type="spellEnd"/>
      <w:r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 та звучання твердих і м’яких приголосних ;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Умовне позначення голосних, твердих,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 м’яких термінами: «голосний звук • »,                    «приголосний  звук - », «твердий звук - », «м’який приголосний звук </w:t>
      </w:r>
      <w:r>
        <w:rPr>
          <w:rFonts w:ascii="Times New Roman" w:hAnsi="Times New Roman" w:cs="Times New Roman"/>
          <w:b/>
          <w:i w:val="0"/>
          <w:sz w:val="22"/>
          <w:szCs w:val="22"/>
          <w:lang w:val="uk-UA"/>
        </w:rPr>
        <w:t xml:space="preserve">= </w:t>
      </w:r>
      <w:r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 »;</w:t>
      </w:r>
    </w:p>
    <w:p w:rsidR="00ED1845" w:rsidRDefault="00ED1845" w:rsidP="00ED1845">
      <w:pPr>
        <w:spacing w:after="0" w:line="240" w:lineRule="atLeast"/>
        <w:jc w:val="both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Знайомство з умовно графічною схемою звукового складу слова (1,2,3-складові);</w:t>
      </w:r>
    </w:p>
    <w:p w:rsidR="00ED1845" w:rsidRDefault="00ED1845" w:rsidP="00ED1845">
      <w:pPr>
        <w:spacing w:after="0" w:line="240" w:lineRule="atLeast"/>
        <w:jc w:val="both"/>
        <w:rPr>
          <w:rFonts w:ascii="Times New Roman" w:hAnsi="Times New Roman" w:cs="Times New Roman"/>
          <w:i w:val="0"/>
          <w:sz w:val="18"/>
          <w:szCs w:val="18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- Співвідношення звука і букви; </w:t>
      </w:r>
      <w:r>
        <w:rPr>
          <w:rFonts w:ascii="Times New Roman" w:hAnsi="Times New Roman" w:cs="Times New Roman"/>
          <w:i w:val="0"/>
          <w:sz w:val="18"/>
          <w:szCs w:val="18"/>
          <w:lang w:val="uk-UA"/>
        </w:rPr>
        <w:t xml:space="preserve">( а-я; </w:t>
      </w:r>
      <w:proofErr w:type="spellStart"/>
      <w:r>
        <w:rPr>
          <w:rFonts w:ascii="Times New Roman" w:hAnsi="Times New Roman" w:cs="Times New Roman"/>
          <w:i w:val="0"/>
          <w:sz w:val="18"/>
          <w:szCs w:val="18"/>
          <w:lang w:val="uk-UA"/>
        </w:rPr>
        <w:t>у-ю</w:t>
      </w:r>
      <w:proofErr w:type="spellEnd"/>
      <w:r>
        <w:rPr>
          <w:rFonts w:ascii="Times New Roman" w:hAnsi="Times New Roman" w:cs="Times New Roman"/>
          <w:i w:val="0"/>
          <w:sz w:val="18"/>
          <w:szCs w:val="18"/>
          <w:lang w:val="uk-UA"/>
        </w:rPr>
        <w:t xml:space="preserve">; е-є; </w:t>
      </w:r>
      <w:proofErr w:type="spellStart"/>
      <w:r>
        <w:rPr>
          <w:rFonts w:ascii="Times New Roman" w:hAnsi="Times New Roman" w:cs="Times New Roman"/>
          <w:i w:val="0"/>
          <w:sz w:val="18"/>
          <w:szCs w:val="18"/>
          <w:lang w:val="uk-UA"/>
        </w:rPr>
        <w:t>і-ї</w:t>
      </w:r>
      <w:proofErr w:type="spellEnd"/>
      <w:r>
        <w:rPr>
          <w:rFonts w:ascii="Times New Roman" w:hAnsi="Times New Roman" w:cs="Times New Roman"/>
          <w:i w:val="0"/>
          <w:sz w:val="18"/>
          <w:szCs w:val="18"/>
          <w:lang w:val="uk-UA"/>
        </w:rPr>
        <w:t>)</w:t>
      </w:r>
    </w:p>
    <w:p w:rsidR="00ED1845" w:rsidRDefault="00ED1845" w:rsidP="00ED1845">
      <w:pPr>
        <w:spacing w:after="0" w:line="240" w:lineRule="atLeast"/>
        <w:jc w:val="both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Формування уміння складати речення та виділяти слова із речення, яке складається                       з  2,  3, 4 слів. Терміни «слово», «речення»;</w:t>
      </w:r>
    </w:p>
    <w:p w:rsidR="00ED1845" w:rsidRDefault="00ED1845" w:rsidP="00ED1845">
      <w:pPr>
        <w:spacing w:after="0" w:line="240" w:lineRule="atLeast"/>
        <w:jc w:val="both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Складання схем речення.( ˾    ̲  _ _ _.) 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Розвиток зв’язного мовлення. Вміти складати оповідання на основі картинок з опорою на зразок. Деформовані речення.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Вправи по виокремленню наголошеного голосного звука. Поставити знак наголосу в моделі звукового складу слова.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Практичний поділ слів на склади;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Виокремлення речення з тексту (казка, вірш, розповідь), який складається з 3-4 речень.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Пауза в кінці речення. Чітка та правильна вимова цілого речення; умовно – графічне зображення речення.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 - Виокремлення слова із речення. Знайомство зі словами, які називають предмет, ознаку предмета, дію предмета. Умовно – графічне зображення слів. Поширення речення. Складання речень.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Уточнення та розширення словарного запасу дітей. Складання речень з використанням прийменників: під ,над, в, на, між, перед, з, за, із, з-за, у, біля, по, до.</w:t>
      </w:r>
    </w:p>
    <w:p w:rsidR="00ED1845" w:rsidRDefault="00ED1845" w:rsidP="00ED1845">
      <w:pPr>
        <w:spacing w:after="0" w:line="240" w:lineRule="atLeast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- Розвиток зв’язного мовлення на основі самостійного конструювання речень за демонстраційним матеріалом, серією сюжетних картин, картин плану.</w:t>
      </w:r>
    </w:p>
    <w:p w:rsidR="00ED1845" w:rsidRDefault="00ED1845" w:rsidP="00ED184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931F8" w:rsidRPr="00ED1845" w:rsidRDefault="007931F8">
      <w:pPr>
        <w:rPr>
          <w:lang w:val="ru-RU"/>
        </w:rPr>
      </w:pPr>
    </w:p>
    <w:sectPr w:rsidR="007931F8" w:rsidRPr="00ED1845" w:rsidSect="00ED1845">
      <w:pgSz w:w="16838" w:h="11906" w:orient="landscape"/>
      <w:pgMar w:top="28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DBA"/>
    <w:multiLevelType w:val="hybridMultilevel"/>
    <w:tmpl w:val="E3665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6590A"/>
    <w:multiLevelType w:val="hybridMultilevel"/>
    <w:tmpl w:val="500E78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50DF3"/>
    <w:multiLevelType w:val="hybridMultilevel"/>
    <w:tmpl w:val="B0E01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69D9"/>
    <w:multiLevelType w:val="hybridMultilevel"/>
    <w:tmpl w:val="DEC84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845"/>
    <w:rsid w:val="00466559"/>
    <w:rsid w:val="00562399"/>
    <w:rsid w:val="005B0B6E"/>
    <w:rsid w:val="007931F8"/>
    <w:rsid w:val="00A22ABB"/>
    <w:rsid w:val="00BC400A"/>
    <w:rsid w:val="00DD2F3E"/>
    <w:rsid w:val="00ED1845"/>
    <w:rsid w:val="00F4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65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665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5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5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5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5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5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5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5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6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6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6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65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65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5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65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65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65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6559"/>
    <w:rPr>
      <w:b/>
      <w:bCs/>
      <w:spacing w:val="0"/>
    </w:rPr>
  </w:style>
  <w:style w:type="character" w:styleId="a9">
    <w:name w:val="Emphasis"/>
    <w:uiPriority w:val="20"/>
    <w:qFormat/>
    <w:rsid w:val="004665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65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65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5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65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65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65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6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65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65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65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65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6559"/>
    <w:pPr>
      <w:outlineLvl w:val="9"/>
    </w:pPr>
  </w:style>
  <w:style w:type="character" w:styleId="af4">
    <w:name w:val="Hyperlink"/>
    <w:basedOn w:val="a0"/>
    <w:uiPriority w:val="99"/>
    <w:semiHidden/>
    <w:unhideWhenUsed/>
    <w:rsid w:val="00ED184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ED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umbers">
    <w:name w:val="numbers"/>
    <w:basedOn w:val="a0"/>
    <w:rsid w:val="00ED1845"/>
  </w:style>
  <w:style w:type="paragraph" w:styleId="af6">
    <w:name w:val="Balloon Text"/>
    <w:basedOn w:val="a"/>
    <w:link w:val="af7"/>
    <w:uiPriority w:val="99"/>
    <w:semiHidden/>
    <w:unhideWhenUsed/>
    <w:rsid w:val="00ED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184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.mastak.org.ua/images/LO-3-week-contents.pdf" TargetMode="External"/><Relationship Id="rId13" Type="http://schemas.openxmlformats.org/officeDocument/2006/relationships/hyperlink" Target="http://osvitayahotin.org.ua/images/8TYZHDEN.pdf" TargetMode="External"/><Relationship Id="rId18" Type="http://schemas.openxmlformats.org/officeDocument/2006/relationships/hyperlink" Target="http://nus.org.ua/wp-content/uploads/2017/11/Tyzhden-13_-Zyma.pdf" TargetMode="External"/><Relationship Id="rId26" Type="http://schemas.openxmlformats.org/officeDocument/2006/relationships/hyperlink" Target="http://nus.org.ua/wp-content/uploads/2018/02/Tyzhden-21_Moyi-ulyubleni-knyg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us.org.ua/wp-content/uploads/2017/12/Tyzhden_16_Zymovi-svyata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us.org.ua/wp-content/uploads/2017/08/Navchalni-materialy-na-2-tyzhden-zmist-Sajt-1.pdf" TargetMode="External"/><Relationship Id="rId12" Type="http://schemas.openxmlformats.org/officeDocument/2006/relationships/hyperlink" Target="http://nus.org.ua/wp-content/uploads/2017/10/Tyzhden-7.pdf" TargetMode="External"/><Relationship Id="rId17" Type="http://schemas.openxmlformats.org/officeDocument/2006/relationships/hyperlink" Target="http://nus.org.ua/wp-content/uploads/2017/11/Tyzhden-12-Prygody-krapelky.pdf" TargetMode="External"/><Relationship Id="rId25" Type="http://schemas.openxmlformats.org/officeDocument/2006/relationships/hyperlink" Target="http://nus.org.ua/wp-content/uploads/2018/02/Tyzhden-20_Sportt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us.org.ua/wp-content/uploads/2017/11/Tyzhden-11-Moda.pdf" TargetMode="External"/><Relationship Id="rId20" Type="http://schemas.openxmlformats.org/officeDocument/2006/relationships/hyperlink" Target="http://nus.org.ua/wp-content/uploads/2017/12/Tyzhden-15_Podorozhuyemo-v-chasi.pdf" TargetMode="External"/><Relationship Id="rId29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://nus.org.ua/wp-content/uploads/2017/08/Navchalni-materialy-na-1-tyzhden-zmist-Sajt-1.pdf" TargetMode="External"/><Relationship Id="rId11" Type="http://schemas.openxmlformats.org/officeDocument/2006/relationships/hyperlink" Target="https://base.kristti.com.ua/wp-content/uploads/2017/10/Tyzhden-6.pdf" TargetMode="External"/><Relationship Id="rId24" Type="http://schemas.openxmlformats.org/officeDocument/2006/relationships/hyperlink" Target="http://nus.org.ua/wp-content/uploads/2018/01/Tyzhden_19_My-doslidnyky.pdf" TargetMode="External"/><Relationship Id="rId32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nus.org.ua/wp-content/uploads/2017/11/Tyzhden-10_Teatr-pdf-1.pdf" TargetMode="External"/><Relationship Id="rId23" Type="http://schemas.openxmlformats.org/officeDocument/2006/relationships/hyperlink" Target="http://nus.org.ua/wp-content/uploads/2018/01/Tyzhden_18_YA-Mandrivnyk.pdf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base.kristti.com.ua/wp-content/uploads/2017/09/Tyzhden-5-Osin.pdf" TargetMode="External"/><Relationship Id="rId19" Type="http://schemas.openxmlformats.org/officeDocument/2006/relationships/hyperlink" Target="http://nus.org.ua/wp-content/uploads/2017/12/Tyzhden-14_-Kosmos.pdf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nus.mastak.org.ua/images/LO-4-week-contents.pdf" TargetMode="External"/><Relationship Id="rId14" Type="http://schemas.openxmlformats.org/officeDocument/2006/relationships/hyperlink" Target="http://nus.org.ua/wp-content/uploads/2017/10/Tyzhden-9_Igry.pdf" TargetMode="External"/><Relationship Id="rId22" Type="http://schemas.openxmlformats.org/officeDocument/2006/relationships/hyperlink" Target="http://nus.org.ua/wp-content/uploads/2018/01/Tyzhden_17_Svit-zahoplen.pdf" TargetMode="External"/><Relationship Id="rId27" Type="http://schemas.openxmlformats.org/officeDocument/2006/relationships/hyperlink" Target="http://logopedy.ks.ua/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2018-03-11T12:25:00Z</dcterms:created>
  <dcterms:modified xsi:type="dcterms:W3CDTF">2018-03-11T12:25:00Z</dcterms:modified>
</cp:coreProperties>
</file>